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78" w:rsidRPr="00E86EFD" w:rsidRDefault="00CA2F78" w:rsidP="00CA2F78">
      <w:pPr>
        <w:jc w:val="center"/>
        <w:rPr>
          <w:rFonts w:ascii="方正大标宋简体" w:eastAsia="方正大标宋简体"/>
          <w:color w:val="000000"/>
          <w:sz w:val="36"/>
          <w:szCs w:val="36"/>
        </w:rPr>
      </w:pPr>
      <w:r w:rsidRPr="00E86EFD">
        <w:rPr>
          <w:rFonts w:ascii="方正大标宋简体" w:eastAsia="方正大标宋简体" w:hint="eastAsia"/>
          <w:color w:val="000000"/>
          <w:sz w:val="36"/>
          <w:szCs w:val="36"/>
        </w:rPr>
        <w:t>经济责任审计工作流程图</w:t>
      </w:r>
    </w:p>
    <w:p w:rsidR="00CA2F78" w:rsidRPr="00E86EFD" w:rsidRDefault="00CA2F78" w:rsidP="00CA2F78">
      <w:pPr>
        <w:rPr>
          <w:color w:val="000000"/>
        </w:rPr>
      </w:pPr>
      <w:r w:rsidRPr="00E86EFD">
        <w:rPr>
          <w:noProof/>
          <w:color w:val="000000"/>
        </w:rPr>
        <w:pict>
          <v:shapetype id="_x0000_t202" coordsize="21600,21600" o:spt="202" path="m,l,21600r21600,l21600,xe">
            <v:stroke joinstyle="miter"/>
            <v:path gradientshapeok="t" o:connecttype="rect"/>
          </v:shapetype>
          <v:shape id="_x0000_s2052" type="#_x0000_t202" style="position:absolute;left:0;text-align:left;margin-left:172.65pt;margin-top:52.95pt;width:257.5pt;height:31.3pt;z-index:251662336">
            <v:textbox>
              <w:txbxContent>
                <w:p w:rsidR="00CA2F78" w:rsidRDefault="00CA2F78" w:rsidP="00CA2F78">
                  <w:pPr>
                    <w:snapToGrid w:val="0"/>
                    <w:rPr>
                      <w:rFonts w:ascii="宋体"/>
                      <w:kern w:val="0"/>
                      <w:sz w:val="18"/>
                      <w:szCs w:val="18"/>
                    </w:rPr>
                  </w:pPr>
                  <w:r>
                    <w:rPr>
                      <w:rFonts w:ascii="宋体" w:hAnsi="宋体" w:cs="宋体" w:hint="eastAsia"/>
                      <w:kern w:val="0"/>
                      <w:sz w:val="18"/>
                      <w:szCs w:val="18"/>
                    </w:rPr>
                    <w:t>审计处组建审计组，编制审计实施方案；并在实施审计五个工作日前向被审计领导干部及其所在部门(单位)送达审计通知</w:t>
                  </w:r>
                </w:p>
              </w:txbxContent>
            </v:textbox>
            <w10:wrap type="square"/>
            <w10:anchorlock/>
          </v:shape>
        </w:pict>
      </w:r>
      <w:r w:rsidRPr="00E86EFD">
        <w:rPr>
          <w:noProof/>
          <w:color w:val="000000"/>
        </w:rPr>
        <w:pict>
          <v:shape id="_x0000_s2056" type="#_x0000_t202" style="position:absolute;left:0;text-align:left;margin-left:-21.85pt;margin-top:106.6pt;width:165.7pt;height:51.25pt;z-index:251666432">
            <v:textbox>
              <w:txbxContent>
                <w:p w:rsidR="00CA2F78" w:rsidRDefault="00CA2F78" w:rsidP="00CA2F78">
                  <w:pPr>
                    <w:spacing w:line="240" w:lineRule="atLeast"/>
                    <w:rPr>
                      <w:rFonts w:ascii="宋体"/>
                      <w:kern w:val="0"/>
                      <w:sz w:val="18"/>
                      <w:szCs w:val="18"/>
                    </w:rPr>
                  </w:pPr>
                  <w:r>
                    <w:rPr>
                      <w:rFonts w:ascii="宋体" w:hAnsi="宋体" w:cs="宋体" w:hint="eastAsia"/>
                      <w:kern w:val="0"/>
                      <w:sz w:val="18"/>
                      <w:szCs w:val="18"/>
                    </w:rPr>
                    <w:t>被审计领导干部及其所在部门</w:t>
                  </w:r>
                  <w:r>
                    <w:rPr>
                      <w:rFonts w:ascii="宋体" w:hAnsi="宋体" w:cs="宋体"/>
                      <w:kern w:val="0"/>
                      <w:sz w:val="18"/>
                      <w:szCs w:val="18"/>
                    </w:rPr>
                    <w:t>(</w:t>
                  </w:r>
                  <w:r>
                    <w:rPr>
                      <w:rFonts w:ascii="宋体" w:hAnsi="宋体" w:cs="宋体" w:hint="eastAsia"/>
                      <w:kern w:val="0"/>
                      <w:sz w:val="18"/>
                      <w:szCs w:val="18"/>
                    </w:rPr>
                    <w:t>单位</w:t>
                  </w:r>
                  <w:r>
                    <w:rPr>
                      <w:rFonts w:ascii="宋体" w:hAnsi="宋体" w:cs="宋体"/>
                      <w:kern w:val="0"/>
                      <w:sz w:val="18"/>
                      <w:szCs w:val="18"/>
                    </w:rPr>
                    <w:t>)</w:t>
                  </w:r>
                  <w:r>
                    <w:rPr>
                      <w:rFonts w:ascii="宋体" w:hAnsi="宋体" w:cs="宋体" w:hint="eastAsia"/>
                      <w:kern w:val="0"/>
                      <w:sz w:val="18"/>
                      <w:szCs w:val="18"/>
                    </w:rPr>
                    <w:t>应及时提供有关资料，并对资料的真实、完整情况做出书面承诺</w:t>
                  </w:r>
                </w:p>
              </w:txbxContent>
            </v:textbox>
            <w10:wrap type="square"/>
            <w10:anchorlock/>
          </v:shape>
        </w:pict>
      </w:r>
      <w:r w:rsidRPr="00E86EFD">
        <w:rPr>
          <w:noProof/>
          <w:color w:val="000000"/>
        </w:rPr>
        <w:pict>
          <v:shape id="_x0000_s2054" type="#_x0000_t202" style="position:absolute;left:0;text-align:left;margin-left:171.45pt;margin-top:110.7pt;width:255.85pt;height:32.6pt;z-index:251664384">
            <v:textbox>
              <w:txbxContent>
                <w:p w:rsidR="00CA2F78" w:rsidRDefault="00CA2F78" w:rsidP="00CA2F78">
                  <w:pPr>
                    <w:snapToGrid w:val="0"/>
                    <w:rPr>
                      <w:rFonts w:ascii="宋体"/>
                      <w:kern w:val="0"/>
                      <w:sz w:val="18"/>
                      <w:szCs w:val="18"/>
                    </w:rPr>
                  </w:pPr>
                  <w:r>
                    <w:rPr>
                      <w:rFonts w:ascii="宋体" w:hAnsi="宋体" w:cs="宋体" w:hint="eastAsia"/>
                      <w:kern w:val="0"/>
                      <w:sz w:val="18"/>
                      <w:szCs w:val="18"/>
                    </w:rPr>
                    <w:t>被审计领导干部及其所在部门</w:t>
                  </w:r>
                  <w:r>
                    <w:rPr>
                      <w:rFonts w:ascii="宋体" w:hAnsi="宋体" w:cs="宋体"/>
                      <w:kern w:val="0"/>
                      <w:sz w:val="18"/>
                      <w:szCs w:val="18"/>
                    </w:rPr>
                    <w:t>(</w:t>
                  </w:r>
                  <w:r>
                    <w:rPr>
                      <w:rFonts w:ascii="宋体" w:hAnsi="宋体" w:cs="宋体" w:hint="eastAsia"/>
                      <w:kern w:val="0"/>
                      <w:sz w:val="18"/>
                      <w:szCs w:val="18"/>
                    </w:rPr>
                    <w:t>单位</w:t>
                  </w:r>
                  <w:r>
                    <w:rPr>
                      <w:rFonts w:ascii="宋体" w:hAnsi="宋体" w:cs="宋体"/>
                      <w:kern w:val="0"/>
                      <w:sz w:val="18"/>
                      <w:szCs w:val="18"/>
                    </w:rPr>
                    <w:t>)</w:t>
                  </w:r>
                  <w:r>
                    <w:rPr>
                      <w:rFonts w:ascii="宋体" w:hAnsi="宋体" w:cs="宋体" w:hint="eastAsia"/>
                      <w:kern w:val="0"/>
                      <w:sz w:val="18"/>
                      <w:szCs w:val="18"/>
                    </w:rPr>
                    <w:t>在审计通知书送达之日起五个工作日内向审计组提供经济责任审计所需资料</w:t>
                  </w:r>
                </w:p>
              </w:txbxContent>
            </v:textbox>
            <w10:wrap type="square"/>
            <w10:anchorlock/>
          </v:shape>
        </w:pict>
      </w:r>
      <w:r w:rsidRPr="00E86EFD">
        <w:rPr>
          <w:noProof/>
          <w:color w:val="000000"/>
        </w:rPr>
        <w:pict>
          <v:shape id="_x0000_s2058" type="#_x0000_t202" style="position:absolute;left:0;text-align:left;margin-left:170.6pt;margin-top:169.95pt;width:254.9pt;height:31.7pt;z-index:251668480">
            <v:textbox inset="1.5mm,,1.5mm">
              <w:txbxContent>
                <w:p w:rsidR="00CA2F78" w:rsidRDefault="00CA2F78" w:rsidP="00CA2F78">
                  <w:pPr>
                    <w:snapToGrid w:val="0"/>
                    <w:rPr>
                      <w:rFonts w:ascii="宋体"/>
                      <w:kern w:val="0"/>
                      <w:sz w:val="18"/>
                      <w:szCs w:val="18"/>
                    </w:rPr>
                  </w:pPr>
                  <w:r>
                    <w:rPr>
                      <w:rFonts w:ascii="宋体" w:hAnsi="宋体" w:cs="宋体" w:hint="eastAsia"/>
                      <w:kern w:val="0"/>
                      <w:sz w:val="18"/>
                      <w:szCs w:val="18"/>
                    </w:rPr>
                    <w:t>组织部与审计处召集会议</w:t>
                  </w:r>
                  <w:r>
                    <w:rPr>
                      <w:rFonts w:ascii="宋体" w:cs="宋体"/>
                      <w:kern w:val="0"/>
                      <w:sz w:val="18"/>
                      <w:szCs w:val="18"/>
                    </w:rPr>
                    <w:t>,</w:t>
                  </w:r>
                  <w:r>
                    <w:rPr>
                      <w:rFonts w:ascii="宋体" w:hAnsi="宋体" w:cs="宋体" w:hint="eastAsia"/>
                      <w:kern w:val="0"/>
                      <w:sz w:val="18"/>
                      <w:szCs w:val="18"/>
                    </w:rPr>
                    <w:t>安排被审计领导干部在本部门（单位）一定范围内介绍任期内经济责任履行情况</w:t>
                  </w:r>
                </w:p>
              </w:txbxContent>
            </v:textbox>
            <w10:wrap type="square"/>
            <w10:anchorlock/>
          </v:shape>
        </w:pict>
      </w:r>
      <w:r w:rsidRPr="00E86EFD">
        <w:rPr>
          <w:noProof/>
          <w:color w:val="000000"/>
        </w:rPr>
        <w:pict>
          <v:shape id="_x0000_s2060" type="#_x0000_t202" style="position:absolute;left:0;text-align:left;margin-left:174.2pt;margin-top:227.95pt;width:252.6pt;height:33.3pt;z-index:251670528">
            <v:textbox>
              <w:txbxContent>
                <w:p w:rsidR="00CA2F78" w:rsidRDefault="00CA2F78" w:rsidP="00CA2F78">
                  <w:pPr>
                    <w:snapToGrid w:val="0"/>
                    <w:rPr>
                      <w:rFonts w:ascii="宋体"/>
                      <w:kern w:val="0"/>
                      <w:sz w:val="18"/>
                      <w:szCs w:val="18"/>
                    </w:rPr>
                  </w:pPr>
                  <w:r>
                    <w:rPr>
                      <w:rFonts w:ascii="宋体" w:hAnsi="宋体" w:cs="宋体" w:hint="eastAsia"/>
                      <w:kern w:val="0"/>
                      <w:sz w:val="18"/>
                      <w:szCs w:val="18"/>
                    </w:rPr>
                    <w:t>审计组实施经济责任审计工作，编制审计工作底稿</w:t>
                  </w:r>
                  <w:r>
                    <w:rPr>
                      <w:rFonts w:ascii="宋体" w:hAnsi="宋体" w:cs="宋体"/>
                      <w:kern w:val="0"/>
                      <w:sz w:val="18"/>
                      <w:szCs w:val="18"/>
                    </w:rPr>
                    <w:t>(</w:t>
                  </w:r>
                  <w:r>
                    <w:rPr>
                      <w:rFonts w:ascii="宋体" w:hAnsi="宋体" w:cs="宋体" w:hint="eastAsia"/>
                      <w:kern w:val="0"/>
                      <w:sz w:val="18"/>
                      <w:szCs w:val="18"/>
                    </w:rPr>
                    <w:t>审计实施工作一般在二十个工作日内完成</w:t>
                  </w:r>
                  <w:r>
                    <w:rPr>
                      <w:rFonts w:ascii="宋体" w:hAnsi="宋体" w:cs="宋体"/>
                      <w:kern w:val="0"/>
                      <w:sz w:val="18"/>
                      <w:szCs w:val="18"/>
                    </w:rPr>
                    <w:t>)</w:t>
                  </w:r>
                </w:p>
                <w:p w:rsidR="00CA2F78" w:rsidRDefault="00CA2F78" w:rsidP="00CA2F78">
                  <w:pPr>
                    <w:ind w:firstLineChars="200" w:firstLine="480"/>
                    <w:rPr>
                      <w:rFonts w:ascii="宋体"/>
                      <w:kern w:val="0"/>
                      <w:sz w:val="24"/>
                    </w:rPr>
                  </w:pPr>
                </w:p>
              </w:txbxContent>
            </v:textbox>
            <w10:wrap type="square"/>
            <w10:anchorlock/>
          </v:shape>
        </w:pict>
      </w:r>
      <w:r w:rsidRPr="00E86EFD">
        <w:rPr>
          <w:noProof/>
          <w:color w:val="000000"/>
        </w:rPr>
        <w:pict>
          <v:shape id="_x0000_s2062" type="#_x0000_t202" style="position:absolute;left:0;text-align:left;margin-left:172.35pt;margin-top:286.05pt;width:253.85pt;height:31.75pt;z-index:251672576">
            <v:textbox>
              <w:txbxContent>
                <w:p w:rsidR="00CA2F78" w:rsidRDefault="00CA2F78" w:rsidP="00CA2F78">
                  <w:pPr>
                    <w:snapToGrid w:val="0"/>
                    <w:rPr>
                      <w:rFonts w:ascii="宋体"/>
                      <w:kern w:val="0"/>
                      <w:sz w:val="18"/>
                      <w:szCs w:val="18"/>
                    </w:rPr>
                  </w:pPr>
                  <w:r>
                    <w:rPr>
                      <w:rFonts w:ascii="宋体" w:hAnsi="宋体" w:cs="宋体" w:hint="eastAsia"/>
                      <w:kern w:val="0"/>
                      <w:sz w:val="18"/>
                      <w:szCs w:val="18"/>
                    </w:rPr>
                    <w:t>审计组在审计实施工作结束后复核审计工作底稿并在十个工作日内向审计处提交审计报告初稿</w:t>
                  </w:r>
                </w:p>
              </w:txbxContent>
            </v:textbox>
            <w10:wrap type="square"/>
            <w10:anchorlock/>
          </v:shape>
        </w:pict>
      </w:r>
      <w:r w:rsidRPr="00E86EFD">
        <w:rPr>
          <w:noProof/>
          <w:color w:val="000000"/>
        </w:rPr>
        <w:pict>
          <v:shape id="_x0000_s2064" type="#_x0000_t202" style="position:absolute;left:0;text-align:left;margin-left:172.45pt;margin-top:343.75pt;width:260.15pt;height:36.75pt;z-index:251674624">
            <v:textbox>
              <w:txbxContent>
                <w:p w:rsidR="00CA2F78" w:rsidRDefault="00CA2F78" w:rsidP="00CA2F78">
                  <w:pPr>
                    <w:rPr>
                      <w:rFonts w:ascii="宋体"/>
                      <w:kern w:val="0"/>
                      <w:sz w:val="18"/>
                      <w:szCs w:val="18"/>
                    </w:rPr>
                  </w:pPr>
                  <w:r>
                    <w:rPr>
                      <w:rFonts w:ascii="宋体" w:hAnsi="宋体" w:cs="宋体" w:hint="eastAsia"/>
                      <w:kern w:val="0"/>
                      <w:sz w:val="18"/>
                      <w:szCs w:val="18"/>
                    </w:rPr>
                    <w:t>审计处复核审计底稿和审计报告初稿，并形成审计报告征求意见稿</w:t>
                  </w:r>
                </w:p>
              </w:txbxContent>
            </v:textbox>
            <w10:wrap type="square"/>
            <w10:anchorlock/>
          </v:shape>
        </w:pict>
      </w:r>
      <w:r w:rsidRPr="00E86EFD">
        <w:rPr>
          <w:noProof/>
          <w:color w:val="000000"/>
        </w:rPr>
        <w:pict>
          <v:shape id="_x0000_s2078" type="#_x0000_t202" style="position:absolute;left:0;text-align:left;margin-left:171pt;margin-top:601pt;width:266.65pt;height:37.55pt;z-index:251688960">
            <v:textbox>
              <w:txbxContent>
                <w:p w:rsidR="00CA2F78" w:rsidRDefault="00CA2F78" w:rsidP="00CA2F78">
                  <w:pPr>
                    <w:rPr>
                      <w:rFonts w:ascii="宋体"/>
                      <w:kern w:val="0"/>
                      <w:sz w:val="18"/>
                      <w:szCs w:val="18"/>
                    </w:rPr>
                  </w:pPr>
                  <w:r>
                    <w:rPr>
                      <w:rFonts w:ascii="宋体" w:hAnsi="宋体" w:cs="宋体" w:hint="eastAsia"/>
                      <w:kern w:val="0"/>
                      <w:sz w:val="18"/>
                      <w:szCs w:val="18"/>
                    </w:rPr>
                    <w:t>审计处将审计报告抄报相关校领导、抄送党委组织部及被审计领导及所在部门（单位）。</w:t>
                  </w:r>
                </w:p>
                <w:p w:rsidR="00CA2F78" w:rsidRDefault="00CA2F78" w:rsidP="00CA2F78">
                  <w:pPr>
                    <w:widowControl/>
                    <w:spacing w:line="240" w:lineRule="atLeast"/>
                    <w:rPr>
                      <w:sz w:val="18"/>
                      <w:szCs w:val="18"/>
                    </w:rPr>
                  </w:pPr>
                </w:p>
              </w:txbxContent>
            </v:textbox>
            <w10:wrap type="square"/>
            <w10:anchorlock/>
          </v:shape>
        </w:pict>
      </w:r>
      <w:r w:rsidRPr="00E86EFD">
        <w:rPr>
          <w:noProof/>
          <w:color w:val="000000"/>
        </w:rPr>
        <w:pict>
          <v:shape id="_x0000_s2073" type="#_x0000_t202" style="position:absolute;left:0;text-align:left;margin-left:171.15pt;margin-top:536.3pt;width:263.5pt;height:40pt;z-index:251683840">
            <v:textbox>
              <w:txbxContent>
                <w:p w:rsidR="00CA2F78" w:rsidRDefault="00CA2F78" w:rsidP="00CA2F78">
                  <w:pPr>
                    <w:widowControl/>
                    <w:spacing w:line="240" w:lineRule="atLeast"/>
                    <w:rPr>
                      <w:sz w:val="18"/>
                      <w:szCs w:val="18"/>
                    </w:rPr>
                  </w:pPr>
                  <w:r>
                    <w:rPr>
                      <w:rFonts w:cs="宋体" w:hint="eastAsia"/>
                      <w:sz w:val="18"/>
                      <w:szCs w:val="18"/>
                    </w:rPr>
                    <w:t>审计汇报稿经学校常委会审议通过后，由审计处出具正式的审计报告</w:t>
                  </w:r>
                </w:p>
                <w:p w:rsidR="00CA2F78" w:rsidRDefault="00CA2F78" w:rsidP="00CA2F78">
                  <w:pPr>
                    <w:rPr>
                      <w:rFonts w:ascii="宋体"/>
                      <w:kern w:val="0"/>
                      <w:sz w:val="18"/>
                      <w:szCs w:val="18"/>
                    </w:rPr>
                  </w:pPr>
                </w:p>
              </w:txbxContent>
            </v:textbox>
            <w10:wrap type="square"/>
            <w10:anchorlock/>
          </v:shape>
        </w:pict>
      </w:r>
      <w:r w:rsidRPr="00E86EFD">
        <w:rPr>
          <w:noProof/>
          <w:color w:val="000000"/>
        </w:rPr>
        <w:pict>
          <v:shape id="_x0000_s2071" type="#_x0000_t202" style="position:absolute;left:0;text-align:left;margin-left:171pt;margin-top:474.3pt;width:263.9pt;height:37.55pt;z-index:251681792">
            <v:textbox style="mso-next-textbox:#_x0000_s2071">
              <w:txbxContent>
                <w:p w:rsidR="00CA2F78" w:rsidRDefault="00CA2F78" w:rsidP="00CA2F78">
                  <w:pPr>
                    <w:widowControl/>
                    <w:spacing w:line="240" w:lineRule="atLeast"/>
                    <w:rPr>
                      <w:sz w:val="18"/>
                      <w:szCs w:val="18"/>
                    </w:rPr>
                  </w:pPr>
                  <w:r>
                    <w:rPr>
                      <w:rFonts w:cs="宋体" w:hint="eastAsia"/>
                      <w:sz w:val="18"/>
                      <w:szCs w:val="18"/>
                    </w:rPr>
                    <w:t>召开经济责任审计联席会议，</w:t>
                  </w:r>
                  <w:r>
                    <w:rPr>
                      <w:rFonts w:ascii="宋体" w:hAnsi="宋体" w:cs="宋体" w:hint="eastAsia"/>
                      <w:kern w:val="0"/>
                      <w:sz w:val="18"/>
                      <w:szCs w:val="18"/>
                    </w:rPr>
                    <w:t>审计报告讨论稿</w:t>
                  </w:r>
                  <w:r>
                    <w:rPr>
                      <w:rFonts w:cs="宋体" w:hint="eastAsia"/>
                      <w:sz w:val="18"/>
                      <w:szCs w:val="18"/>
                    </w:rPr>
                    <w:t>经会议审议后形成审计汇报稿</w:t>
                  </w:r>
                </w:p>
              </w:txbxContent>
            </v:textbox>
            <w10:wrap type="square"/>
            <w10:anchorlock/>
          </v:shape>
        </w:pict>
      </w:r>
      <w:r w:rsidRPr="00E86EFD">
        <w:rPr>
          <w:noProof/>
          <w:color w:val="000000"/>
        </w:rPr>
        <w:pict>
          <v:shape id="_x0000_s2070" type="#_x0000_t202" style="position:absolute;left:0;text-align:left;margin-left:170.35pt;margin-top:409.15pt;width:263.4pt;height:38.65pt;z-index:251680768">
            <v:textbox style="mso-next-textbox:#_x0000_s2070">
              <w:txbxContent>
                <w:p w:rsidR="00CA2F78" w:rsidRDefault="00CA2F78" w:rsidP="00CA2F78">
                  <w:pPr>
                    <w:rPr>
                      <w:rFonts w:ascii="宋体"/>
                      <w:kern w:val="0"/>
                      <w:sz w:val="18"/>
                      <w:szCs w:val="18"/>
                    </w:rPr>
                  </w:pPr>
                  <w:r>
                    <w:rPr>
                      <w:rFonts w:ascii="宋体" w:hAnsi="宋体" w:cs="宋体" w:hint="eastAsia"/>
                      <w:kern w:val="0"/>
                      <w:sz w:val="18"/>
                      <w:szCs w:val="18"/>
                    </w:rPr>
                    <w:t>审计处对经复查和审核的审计报告征求意见稿进行审议后形成审计报告讨论稿</w:t>
                  </w:r>
                </w:p>
              </w:txbxContent>
            </v:textbox>
            <w10:wrap type="square"/>
            <w10:anchorlock/>
          </v:shape>
        </w:pict>
      </w:r>
      <w:r w:rsidRPr="00E86EFD">
        <w:rPr>
          <w:noProof/>
          <w:color w:val="000000"/>
        </w:rPr>
        <w:pict>
          <v:shape id="_x0000_s2068" type="#_x0000_t202" style="position:absolute;left:0;text-align:left;margin-left:-16.5pt;margin-top:409.1pt;width:158.95pt;height:52.15pt;z-index:251678720">
            <v:textbox style="mso-next-textbox:#_x0000_s2068">
              <w:txbxContent>
                <w:p w:rsidR="00CA2F78" w:rsidRDefault="00CA2F78" w:rsidP="00CA2F78">
                  <w:r>
                    <w:rPr>
                      <w:rFonts w:ascii="宋体" w:hAnsi="宋体" w:cs="宋体" w:hint="eastAsia"/>
                      <w:kern w:val="0"/>
                      <w:sz w:val="18"/>
                      <w:szCs w:val="18"/>
                    </w:rPr>
                    <w:t>审计处组织审计组对被审计领导干部及其所在部门单位）提出的修改意见和建议进行复查和审核</w:t>
                  </w:r>
                </w:p>
              </w:txbxContent>
            </v:textbox>
            <w10:wrap type="square"/>
            <w10:anchorlock/>
          </v:shape>
        </w:pict>
      </w:r>
      <w:r w:rsidRPr="00E86EFD">
        <w:rPr>
          <w:noProof/>
          <w:color w:val="000000"/>
        </w:rPr>
        <w:pict>
          <v:shape id="_x0000_s2066" type="#_x0000_t202" style="position:absolute;left:0;text-align:left;margin-left:-13.5pt;margin-top:316.65pt;width:159.65pt;height:65.7pt;z-index:251676672">
            <v:textbox style="mso-next-textbox:#_x0000_s2066">
              <w:txbxContent>
                <w:p w:rsidR="00CA2F78" w:rsidRDefault="00CA2F78" w:rsidP="00CA2F78">
                  <w:pPr>
                    <w:widowControl/>
                    <w:snapToGrid w:val="0"/>
                    <w:rPr>
                      <w:rFonts w:ascii="宋体"/>
                      <w:kern w:val="0"/>
                      <w:sz w:val="18"/>
                      <w:szCs w:val="18"/>
                    </w:rPr>
                  </w:pPr>
                  <w:r>
                    <w:rPr>
                      <w:rFonts w:ascii="宋体" w:hAnsi="宋体" w:cs="宋体" w:hint="eastAsia"/>
                      <w:kern w:val="0"/>
                      <w:sz w:val="18"/>
                      <w:szCs w:val="18"/>
                    </w:rPr>
                    <w:t>发出征求意见稿，被审计领导干部及其所在部门（单位）可在十个工作日内将意见书面反馈给审计组，逾期不反馈意见的，视为对审计报告征求意见稿无异议</w:t>
                  </w:r>
                </w:p>
              </w:txbxContent>
            </v:textbox>
            <w10:wrap type="square"/>
            <w10:anchorlock/>
          </v:shape>
        </w:pict>
      </w:r>
      <w:r w:rsidRPr="00E86EFD">
        <w:rPr>
          <w:noProof/>
          <w:color w:val="000000"/>
        </w:rPr>
        <w:pict>
          <v:shape id="_x0000_s2051" type="#_x0000_t202" style="position:absolute;left:0;text-align:left;margin-left:170.3pt;margin-top:11.45pt;width:259.35pt;height:31.4pt;z-index:251661312">
            <v:textbox style="mso-next-textbox:#_x0000_s2051">
              <w:txbxContent>
                <w:p w:rsidR="00CA2F78" w:rsidRDefault="00CA2F78" w:rsidP="00CA2F78">
                  <w:pPr>
                    <w:rPr>
                      <w:rFonts w:ascii="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组织部根据经济责任年度审计计划委托审计处进行审计</w:t>
                  </w:r>
                </w:p>
              </w:txbxContent>
            </v:textbox>
            <w10:wrap type="square"/>
            <w10:anchorlock/>
          </v:shape>
        </w:pict>
      </w:r>
      <w:r w:rsidRPr="00E86EFD">
        <w:rPr>
          <w:noProof/>
          <w:color w:val="000000"/>
        </w:rPr>
        <w:pict>
          <v:shape id="_x0000_s2050" type="#_x0000_t202" style="position:absolute;left:0;text-align:left;margin-left:-11.2pt;margin-top:9.45pt;width:156.65pt;height:41.25pt;z-index:251660288">
            <v:textbox style="mso-next-textbox:#_x0000_s2050">
              <w:txbxContent>
                <w:p w:rsidR="00CA2F78" w:rsidRDefault="00CA2F78" w:rsidP="00CA2F78">
                  <w:pPr>
                    <w:rPr>
                      <w:sz w:val="18"/>
                      <w:szCs w:val="18"/>
                    </w:rPr>
                  </w:pPr>
                  <w:r>
                    <w:rPr>
                      <w:rFonts w:cs="宋体" w:hint="eastAsia"/>
                      <w:sz w:val="18"/>
                      <w:szCs w:val="18"/>
                    </w:rPr>
                    <w:t>召开经济责任审计联席会议，审议商定年度审计计划</w:t>
                  </w: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p>
                <w:p w:rsidR="00CA2F78" w:rsidRDefault="00CA2F78" w:rsidP="00CA2F78">
                  <w:pPr>
                    <w:rPr>
                      <w:sz w:val="18"/>
                      <w:szCs w:val="18"/>
                    </w:rPr>
                  </w:pPr>
                  <w:r>
                    <w:rPr>
                      <w:rFonts w:cs="宋体" w:hint="eastAsia"/>
                      <w:sz w:val="18"/>
                      <w:szCs w:val="18"/>
                    </w:rPr>
                    <w:t>召开经济责任审计联席会议</w:t>
                  </w: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r>
                    <w:rPr>
                      <w:rFonts w:cs="宋体" w:hint="eastAsia"/>
                      <w:sz w:val="18"/>
                      <w:szCs w:val="18"/>
                    </w:rPr>
                    <w:t>、</w:t>
                  </w:r>
                  <w:r>
                    <w:rPr>
                      <w:sz w:val="18"/>
                      <w:szCs w:val="18"/>
                    </w:rPr>
                    <w:t xml:space="preserve"> </w:t>
                  </w:r>
                  <w:r>
                    <w:rPr>
                      <w:rFonts w:cs="宋体" w:hint="eastAsia"/>
                      <w:sz w:val="18"/>
                      <w:szCs w:val="18"/>
                    </w:rPr>
                    <w:t>，</w:t>
                  </w: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p>
                <w:p w:rsidR="00CA2F78" w:rsidRDefault="00CA2F78" w:rsidP="00CA2F78">
                  <w:pPr>
                    <w:ind w:firstLineChars="250" w:firstLine="450"/>
                    <w:rPr>
                      <w:sz w:val="18"/>
                      <w:szCs w:val="18"/>
                    </w:rPr>
                  </w:pPr>
                  <w:r>
                    <w:rPr>
                      <w:rFonts w:cs="宋体" w:hint="eastAsia"/>
                      <w:sz w:val="18"/>
                      <w:szCs w:val="18"/>
                    </w:rPr>
                    <w:t>审议商定年度审计计划</w:t>
                  </w:r>
                </w:p>
              </w:txbxContent>
            </v:textbox>
            <w10:anchorlock/>
          </v:shape>
        </w:pict>
      </w:r>
      <w:r w:rsidRPr="00E86EFD">
        <w:rPr>
          <w:noProof/>
          <w:color w:val="000000"/>
        </w:rPr>
        <w:pict>
          <v:line id="_x0000_s2076" style="position:absolute;left:0;text-align:left;flip:y;z-index:251686912" from="145.5pt,27.45pt" to="170.25pt,27.85pt">
            <v:stroke endarrow="block"/>
            <w10:anchorlock/>
          </v:line>
        </w:pict>
      </w:r>
      <w:r w:rsidRPr="00E86EFD">
        <w:rPr>
          <w:color w:val="000000"/>
        </w:rPr>
        <w:t xml:space="preserve">                                       </w:t>
      </w:r>
    </w:p>
    <w:p w:rsidR="00CA2F78" w:rsidRPr="00E86EFD" w:rsidRDefault="00CA2F78" w:rsidP="00CA2F78">
      <w:pPr>
        <w:rPr>
          <w:color w:val="000000"/>
        </w:rPr>
      </w:pPr>
      <w:r w:rsidRPr="00E86EFD">
        <w:rPr>
          <w:noProof/>
          <w:color w:val="000000"/>
        </w:rPr>
        <w:pict>
          <v:line id="_x0000_s2053" style="position:absolute;left:0;text-align:left;z-index:251663360" from="291.65pt,12.25pt" to="291.7pt,35.65pt">
            <v:stroke endarrow="block"/>
            <w10:anchorlock/>
          </v:line>
        </w:pict>
      </w: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r w:rsidRPr="00E86EFD">
        <w:rPr>
          <w:noProof/>
          <w:color w:val="000000"/>
        </w:rPr>
        <w:pict>
          <v:line id="_x0000_s2055" style="position:absolute;left:0;text-align:left;z-index:251665408" from="139.35pt,-7pt" to="139.4pt,16.4pt">
            <v:stroke endarrow="block"/>
            <w10:anchorlock/>
          </v:line>
        </w:pict>
      </w:r>
    </w:p>
    <w:p w:rsidR="00CA2F78" w:rsidRPr="00E86EFD" w:rsidRDefault="00CA2F78" w:rsidP="00CA2F78">
      <w:pPr>
        <w:rPr>
          <w:color w:val="000000"/>
        </w:rPr>
      </w:pPr>
      <w:r w:rsidRPr="00E86EFD">
        <w:rPr>
          <w:noProof/>
          <w:color w:val="000000"/>
        </w:rPr>
        <w:pict>
          <v:line id="_x0000_s2059" style="position:absolute;left:0;text-align:left;z-index:251669504" from="140pt,35.15pt" to="140.05pt,58.55pt">
            <v:stroke endarrow="block"/>
            <w10:anchorlock/>
          </v:line>
        </w:pict>
      </w:r>
      <w:r w:rsidRPr="00E86EFD">
        <w:rPr>
          <w:noProof/>
          <w:color w:val="000000"/>
        </w:rPr>
        <w:pict>
          <v:line id="_x0000_s2057" style="position:absolute;left:0;text-align:left;flip:x;z-index:251667456" from="-11.35pt,18.2pt" to="17.15pt,18.25pt">
            <v:stroke endarrow="block"/>
            <w10:anchorlock/>
          </v:line>
        </w:pict>
      </w: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r w:rsidRPr="00E86EFD">
        <w:rPr>
          <w:noProof/>
          <w:color w:val="000000"/>
        </w:rPr>
        <w:pict>
          <v:line id="_x0000_s2061" style="position:absolute;left:0;text-align:left;z-index:251671552" from="294.35pt,-3.95pt" to="294.4pt,19.45pt">
            <v:stroke endarrow="block"/>
            <w10:anchorlock/>
          </v:line>
        </w:pict>
      </w: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r w:rsidRPr="00E86EFD">
        <w:rPr>
          <w:noProof/>
          <w:color w:val="000000"/>
        </w:rPr>
        <w:pict>
          <v:line id="_x0000_s2063" style="position:absolute;left:0;text-align:left;z-index:251673600" from="296.3pt,-6.95pt" to="296.35pt,16.45pt">
            <v:stroke endarrow="block"/>
            <w10:anchorlock/>
          </v:line>
        </w:pict>
      </w: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p>
    <w:p w:rsidR="00CA2F78" w:rsidRPr="00E86EFD" w:rsidRDefault="00CA2F78" w:rsidP="00CA2F78">
      <w:pPr>
        <w:rPr>
          <w:color w:val="000000"/>
        </w:rPr>
      </w:pPr>
      <w:r w:rsidRPr="00E86EFD">
        <w:rPr>
          <w:noProof/>
          <w:color w:val="000000"/>
        </w:rPr>
        <w:pict>
          <v:line id="_x0000_s2065" style="position:absolute;left:0;text-align:left;z-index:251675648" from="141.25pt,-14.4pt" to="141.3pt,9pt">
            <v:stroke endarrow="block"/>
            <w10:anchorlock/>
          </v:line>
        </w:pict>
      </w:r>
    </w:p>
    <w:p w:rsidR="00CA2F78" w:rsidRPr="00E86EFD" w:rsidRDefault="00CA2F78" w:rsidP="00CA2F78">
      <w:pPr>
        <w:rPr>
          <w:color w:val="000000"/>
        </w:rPr>
      </w:pPr>
      <w:r w:rsidRPr="00E86EFD">
        <w:rPr>
          <w:noProof/>
          <w:color w:val="000000"/>
        </w:rPr>
        <w:pict>
          <v:line id="_x0000_s2077" style="position:absolute;left:0;text-align:left;flip:y;z-index:251687936" from="-9.45pt,33.65pt" to="15.3pt,34.05pt">
            <v:stroke endarrow="block"/>
            <w10:anchorlock/>
          </v:line>
        </w:pict>
      </w:r>
      <w:r w:rsidRPr="00E86EFD">
        <w:rPr>
          <w:noProof/>
          <w:color w:val="000000"/>
        </w:rPr>
        <w:pict>
          <v:line id="_x0000_s2075" style="position:absolute;left:0;text-align:left;z-index:251685888" from="152.7pt,180.95pt" to="152.75pt,204.35pt">
            <v:stroke endarrow="block"/>
            <w10:anchorlock/>
          </v:line>
        </w:pict>
      </w:r>
      <w:r w:rsidRPr="00E86EFD">
        <w:rPr>
          <w:noProof/>
          <w:color w:val="000000"/>
        </w:rPr>
        <w:pict>
          <v:line id="_x0000_s2074" style="position:absolute;left:0;text-align:left;z-index:251684864" from="152.7pt,116pt" to="152.75pt,139.4pt">
            <v:stroke endarrow="block"/>
            <w10:anchorlock/>
          </v:line>
        </w:pict>
      </w:r>
      <w:r w:rsidRPr="00E86EFD">
        <w:rPr>
          <w:noProof/>
          <w:color w:val="000000"/>
        </w:rPr>
        <w:pict>
          <v:line id="_x0000_s2072" style="position:absolute;left:0;text-align:left;z-index:251682816" from="150.3pt,53.45pt" to="150.35pt,76.85pt">
            <v:stroke endarrow="block"/>
            <w10:anchorlock/>
          </v:line>
        </w:pict>
      </w:r>
      <w:r w:rsidRPr="00E86EFD">
        <w:rPr>
          <w:noProof/>
          <w:color w:val="000000"/>
        </w:rPr>
        <w:pict>
          <v:line id="_x0000_s2069" style="position:absolute;left:0;text-align:left;z-index:251679744" from="-90.55pt,-13.7pt" to="-90.5pt,9.7pt">
            <v:stroke endarrow="block"/>
            <w10:anchorlock/>
          </v:line>
        </w:pict>
      </w:r>
      <w:r w:rsidRPr="00E86EFD">
        <w:rPr>
          <w:noProof/>
          <w:color w:val="000000"/>
        </w:rPr>
        <w:pict>
          <v:line id="_x0000_s2067" style="position:absolute;left:0;text-align:left;flip:x;z-index:251677696" from="-4.95pt,-37pt" to="18.35pt,-36.8pt">
            <v:stroke endarrow="block"/>
            <w10:anchorlock/>
          </v:line>
        </w:pict>
      </w: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A2F78" w:rsidRPr="00E86EFD" w:rsidRDefault="00CA2F78" w:rsidP="00CA2F78">
      <w:pPr>
        <w:pStyle w:val="a5"/>
        <w:rPr>
          <w:rFonts w:ascii="Simsun" w:hAnsi="Simsun" w:cs="Simsun"/>
          <w:color w:val="000000"/>
          <w:sz w:val="21"/>
          <w:szCs w:val="21"/>
        </w:rPr>
      </w:pPr>
    </w:p>
    <w:p w:rsidR="00C2089E" w:rsidRDefault="00C2089E" w:rsidP="00CA2F78"/>
    <w:sectPr w:rsidR="00C20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89E" w:rsidRDefault="00C2089E" w:rsidP="00CA2F78">
      <w:r>
        <w:separator/>
      </w:r>
    </w:p>
  </w:endnote>
  <w:endnote w:type="continuationSeparator" w:id="1">
    <w:p w:rsidR="00C2089E" w:rsidRDefault="00C2089E" w:rsidP="00CA2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89E" w:rsidRDefault="00C2089E" w:rsidP="00CA2F78">
      <w:r>
        <w:separator/>
      </w:r>
    </w:p>
  </w:footnote>
  <w:footnote w:type="continuationSeparator" w:id="1">
    <w:p w:rsidR="00C2089E" w:rsidRDefault="00C2089E" w:rsidP="00CA2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F78"/>
    <w:rsid w:val="00C2089E"/>
    <w:rsid w:val="00CA2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F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2F78"/>
    <w:rPr>
      <w:sz w:val="18"/>
      <w:szCs w:val="18"/>
    </w:rPr>
  </w:style>
  <w:style w:type="paragraph" w:styleId="a4">
    <w:name w:val="footer"/>
    <w:basedOn w:val="a"/>
    <w:link w:val="Char0"/>
    <w:uiPriority w:val="99"/>
    <w:semiHidden/>
    <w:unhideWhenUsed/>
    <w:rsid w:val="00CA2F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A2F78"/>
    <w:rPr>
      <w:sz w:val="18"/>
      <w:szCs w:val="18"/>
    </w:rPr>
  </w:style>
  <w:style w:type="paragraph" w:styleId="a5">
    <w:name w:val="Normal (Web)"/>
    <w:basedOn w:val="a"/>
    <w:rsid w:val="00CA2F78"/>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97</Characters>
  <Application>Microsoft Office Word</Application>
  <DocSecurity>0</DocSecurity>
  <Lines>1</Lines>
  <Paragraphs>1</Paragraphs>
  <ScaleCrop>false</ScaleCrop>
  <Company>微软中国</Company>
  <LinksUpToDate>false</LinksUpToDate>
  <CharactersWithSpaces>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2015-06-07T05:24:00Z</dcterms:created>
  <dcterms:modified xsi:type="dcterms:W3CDTF">2015-06-07T05:24:00Z</dcterms:modified>
</cp:coreProperties>
</file>